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Gramática del género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parte 2 </w:t>
      </w: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con</w:t>
      </w: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 plural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masculine singular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 </w:t>
      </w:r>
      <w:r w:rsidDel="00000000" w:rsidR="00000000" w:rsidRPr="00000000">
        <w:rPr>
          <w:b w:val="1"/>
          <w:i w:val="1"/>
          <w:color w:val="555555"/>
          <w:sz w:val="52"/>
          <w:szCs w:val="52"/>
          <w:rtl w:val="0"/>
        </w:rPr>
        <w:t xml:space="preserve">el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color w:val="555555"/>
          <w:sz w:val="52"/>
          <w:szCs w:val="52"/>
          <w:highlight w:val="white"/>
          <w:rtl w:val="0"/>
        </w:rPr>
        <w:t xml:space="preserve">masculine plural </w:t>
      </w:r>
      <w:r w:rsidDel="00000000" w:rsidR="00000000" w:rsidRPr="00000000">
        <w:rPr>
          <w:rFonts w:ascii="Nova Mono" w:cs="Nova Mono" w:eastAsia="Nova Mono" w:hAnsi="Nova Mono"/>
          <w:b w:val="1"/>
          <w:i w:val="1"/>
          <w:color w:val="555555"/>
          <w:sz w:val="52"/>
          <w:szCs w:val="52"/>
          <w:rtl w:val="0"/>
        </w:rPr>
        <w:t xml:space="preserve">→ los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feminine singular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b w:val="1"/>
          <w:i w:val="1"/>
          <w:color w:val="555555"/>
          <w:sz w:val="52"/>
          <w:szCs w:val="52"/>
          <w:rtl w:val="0"/>
        </w:rPr>
        <w:t xml:space="preserve"> la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color w:val="555555"/>
          <w:sz w:val="52"/>
          <w:szCs w:val="52"/>
          <w:highlight w:val="white"/>
          <w:rtl w:val="0"/>
        </w:rPr>
        <w:t xml:space="preserve">feminine plural </w:t>
      </w:r>
      <w:r w:rsidDel="00000000" w:rsidR="00000000" w:rsidRPr="00000000">
        <w:rPr>
          <w:rFonts w:ascii="Nova Mono" w:cs="Nova Mono" w:eastAsia="Nova Mono" w:hAnsi="Nova Mono"/>
          <w:b w:val="1"/>
          <w:i w:val="1"/>
          <w:color w:val="555555"/>
          <w:sz w:val="52"/>
          <w:szCs w:val="52"/>
          <w:rtl w:val="0"/>
        </w:rPr>
        <w:t xml:space="preserve">→ las </w:t>
      </w:r>
    </w:p>
    <w:p w:rsidR="00000000" w:rsidDel="00000000" w:rsidP="00000000" w:rsidRDefault="00000000" w:rsidRPr="00000000">
      <w:pPr>
        <w:spacing w:after="260" w:before="340" w:line="312" w:lineRule="auto"/>
        <w:contextualSpacing w:val="0"/>
        <w:jc w:val="center"/>
      </w:pPr>
      <w:r w:rsidDel="00000000" w:rsidR="00000000" w:rsidRPr="00000000">
        <w:rPr>
          <w:b w:val="1"/>
          <w:color w:val="555555"/>
          <w:sz w:val="52"/>
          <w:szCs w:val="52"/>
          <w:u w:val="single"/>
          <w:rtl w:val="0"/>
        </w:rPr>
        <w:t xml:space="preserve">Person/Persona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el niño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the boy  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b w:val="1"/>
          <w:i w:val="1"/>
          <w:color w:val="555555"/>
          <w:sz w:val="52"/>
          <w:szCs w:val="52"/>
          <w:highlight w:val="white"/>
          <w:rtl w:val="0"/>
        </w:rPr>
        <w:t xml:space="preserve">los niños</w:t>
      </w:r>
      <w:r w:rsidDel="00000000" w:rsidR="00000000" w:rsidRPr="00000000">
        <w:rPr>
          <w:b w:val="1"/>
          <w:color w:val="555555"/>
          <w:sz w:val="52"/>
          <w:szCs w:val="52"/>
          <w:highlight w:val="white"/>
          <w:rtl w:val="0"/>
        </w:rPr>
        <w:t xml:space="preserve">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 </w:t>
      </w:r>
      <w:r w:rsidDel="00000000" w:rsidR="00000000" w:rsidRPr="00000000">
        <w:rPr>
          <w:b w:val="1"/>
          <w:color w:val="555555"/>
          <w:sz w:val="52"/>
          <w:szCs w:val="52"/>
          <w:highlight w:val="white"/>
          <w:rtl w:val="0"/>
        </w:rPr>
        <w:t xml:space="preserve">the boys  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                         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 niña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 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the girl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b w:val="1"/>
          <w:i w:val="1"/>
          <w:color w:val="555555"/>
          <w:sz w:val="52"/>
          <w:szCs w:val="52"/>
          <w:rtl w:val="0"/>
        </w:rPr>
        <w:t xml:space="preserve">las niñas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b w:val="1"/>
          <w:color w:val="555555"/>
          <w:sz w:val="52"/>
          <w:szCs w:val="52"/>
          <w:highlight w:val="white"/>
          <w:rtl w:val="0"/>
        </w:rPr>
        <w:t xml:space="preserve"> the 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340" w:line="31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340" w:line="31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340" w:line="312" w:lineRule="auto"/>
        <w:contextualSpacing w:val="0"/>
        <w:jc w:val="center"/>
      </w:pPr>
      <w:r w:rsidDel="00000000" w:rsidR="00000000" w:rsidRPr="00000000">
        <w:rPr>
          <w:b w:val="1"/>
          <w:color w:val="555555"/>
          <w:sz w:val="52"/>
          <w:szCs w:val="52"/>
          <w:u w:val="single"/>
          <w:rtl w:val="0"/>
        </w:rPr>
        <w:t xml:space="preserve">Place/Lugar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el restaurante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the restaurant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los restaurantes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restaurants 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 casa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the house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las casas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houses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340" w:line="312" w:lineRule="auto"/>
        <w:contextualSpacing w:val="0"/>
        <w:jc w:val="center"/>
      </w:pPr>
      <w:r w:rsidDel="00000000" w:rsidR="00000000" w:rsidRPr="00000000">
        <w:rPr>
          <w:b w:val="1"/>
          <w:color w:val="555555"/>
          <w:sz w:val="52"/>
          <w:szCs w:val="52"/>
          <w:u w:val="single"/>
          <w:rtl w:val="0"/>
        </w:rPr>
        <w:t xml:space="preserve">Thing/Cosa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  <w:jc w:val="left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el papel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the paper  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  <w:jc w:val="left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los papeles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 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the papers                           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  <w:jc w:val="left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 mesa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the table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  <w:jc w:val="left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las mesas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 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the tables</w:t>
      </w:r>
    </w:p>
    <w:p w:rsidR="00000000" w:rsidDel="00000000" w:rsidP="00000000" w:rsidRDefault="00000000" w:rsidRPr="00000000">
      <w:pPr>
        <w:spacing w:after="260" w:before="34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34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60" w:before="340" w:line="276" w:lineRule="auto"/>
        <w:contextualSpacing w:val="0"/>
        <w:jc w:val="center"/>
      </w:pPr>
      <w:r w:rsidDel="00000000" w:rsidR="00000000" w:rsidRPr="00000000">
        <w:rPr>
          <w:b w:val="1"/>
          <w:color w:val="555555"/>
          <w:sz w:val="52"/>
          <w:szCs w:val="52"/>
          <w:u w:val="single"/>
          <w:rtl w:val="0"/>
        </w:rPr>
        <w:t xml:space="preserve">Idea/Idea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el pensamiento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the thought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los pensamientos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thoughts             </w:t>
      </w: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  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 idea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rtl w:val="0"/>
        </w:rPr>
        <w:t xml:space="preserve"> the idea</w:t>
      </w:r>
    </w:p>
    <w:p w:rsidR="00000000" w:rsidDel="00000000" w:rsidP="00000000" w:rsidRDefault="00000000" w:rsidRPr="00000000">
      <w:pPr>
        <w:spacing w:after="260" w:before="340" w:line="24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las ideas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 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the ideas</w:t>
      </w:r>
      <w:r w:rsidDel="00000000" w:rsidR="00000000" w:rsidRPr="00000000">
        <w:rPr>
          <w:b w:val="1"/>
          <w:color w:val="555555"/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40" w:before="0" w:line="360" w:lineRule="auto"/>
        <w:contextualSpacing w:val="0"/>
        <w:jc w:val="center"/>
      </w:pPr>
      <w:bookmarkStart w:colFirst="0" w:colLast="0" w:name="_fty6t41s8w94" w:id="0"/>
      <w:bookmarkEnd w:id="0"/>
      <w:r w:rsidDel="00000000" w:rsidR="00000000" w:rsidRPr="00000000">
        <w:rPr>
          <w:b w:val="1"/>
          <w:i w:val="1"/>
          <w:color w:val="222222"/>
          <w:sz w:val="52"/>
          <w:szCs w:val="52"/>
          <w:u w:val="single"/>
          <w:rtl w:val="0"/>
        </w:rPr>
        <w:t xml:space="preserve">Rule #1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720" w:hanging="360"/>
        <w:contextualSpacing w:val="1"/>
        <w:rPr>
          <w:sz w:val="52"/>
          <w:szCs w:val="52"/>
        </w:rPr>
      </w:pPr>
      <w:r w:rsidDel="00000000" w:rsidR="00000000" w:rsidRPr="00000000">
        <w:rPr>
          <w:b w:val="1"/>
          <w:color w:val="555555"/>
          <w:sz w:val="52"/>
          <w:szCs w:val="52"/>
          <w:rtl w:val="0"/>
        </w:rPr>
        <w:t xml:space="preserve">When speaking about living creatures, nouns that end in “o” are masculine.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el gato </w:t>
      </w:r>
      <w:r w:rsidDel="00000000" w:rsidR="00000000" w:rsidRPr="00000000">
        <w:rPr>
          <w:rFonts w:ascii="Nova Mono" w:cs="Nova Mono" w:eastAsia="Nova Mono" w:hAnsi="Nova Mono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male cat   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los gatos = the male cats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el perro </w:t>
      </w:r>
      <w:r w:rsidDel="00000000" w:rsidR="00000000" w:rsidRPr="00000000">
        <w:rPr>
          <w:rFonts w:ascii="Nova Mono" w:cs="Nova Mono" w:eastAsia="Nova Mono" w:hAnsi="Nova Mono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male dog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los perros = the male dogs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el chico </w:t>
      </w:r>
      <w:r w:rsidDel="00000000" w:rsidR="00000000" w:rsidRPr="00000000">
        <w:rPr>
          <w:rFonts w:ascii="Nova Mono" w:cs="Nova Mono" w:eastAsia="Nova Mono" w:hAnsi="Nova Mono"/>
          <w:color w:val="555555"/>
          <w:sz w:val="52"/>
          <w:szCs w:val="52"/>
          <w:highlight w:val="white"/>
          <w:rtl w:val="0"/>
        </w:rPr>
        <w:t xml:space="preserve">→ the boy                                              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los chicos = the boys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el oso </w:t>
      </w:r>
      <w:r w:rsidDel="00000000" w:rsidR="00000000" w:rsidRPr="00000000">
        <w:rPr>
          <w:rFonts w:ascii="Nova Mono" w:cs="Nova Mono" w:eastAsia="Nova Mono" w:hAnsi="Nova Mono"/>
          <w:color w:val="555555"/>
          <w:sz w:val="52"/>
          <w:szCs w:val="52"/>
          <w:highlight w:val="white"/>
          <w:rtl w:val="0"/>
        </w:rPr>
        <w:t xml:space="preserve">→ the male bear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los osos = the male bears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el abuelo </w:t>
      </w:r>
      <w:r w:rsidDel="00000000" w:rsidR="00000000" w:rsidRPr="00000000">
        <w:rPr>
          <w:rFonts w:ascii="Nova Mono" w:cs="Nova Mono" w:eastAsia="Nova Mono" w:hAnsi="Nova Mono"/>
          <w:color w:val="555555"/>
          <w:sz w:val="52"/>
          <w:szCs w:val="52"/>
          <w:highlight w:val="white"/>
          <w:rtl w:val="0"/>
        </w:rPr>
        <w:t xml:space="preserve">→ the grandfather                           </w:t>
      </w: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el tío </w:t>
      </w:r>
      <w:r w:rsidDel="00000000" w:rsidR="00000000" w:rsidRPr="00000000">
        <w:rPr>
          <w:rFonts w:ascii="Nova Mono" w:cs="Nova Mono" w:eastAsia="Nova Mono" w:hAnsi="Nova Mono"/>
          <w:color w:val="555555"/>
          <w:sz w:val="52"/>
          <w:szCs w:val="52"/>
          <w:highlight w:val="white"/>
          <w:rtl w:val="0"/>
        </w:rPr>
        <w:t xml:space="preserve">→ the uncle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40" w:before="0" w:line="360" w:lineRule="auto"/>
        <w:contextualSpacing w:val="0"/>
      </w:pPr>
      <w:bookmarkStart w:colFirst="0" w:colLast="0" w:name="_zfh76bllbdl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40" w:before="0" w:line="360" w:lineRule="auto"/>
        <w:contextualSpacing w:val="0"/>
        <w:jc w:val="center"/>
      </w:pPr>
      <w:bookmarkStart w:colFirst="0" w:colLast="0" w:name="_uxd3un4ar1pu" w:id="2"/>
      <w:bookmarkEnd w:id="2"/>
      <w:r w:rsidDel="00000000" w:rsidR="00000000" w:rsidRPr="00000000">
        <w:rPr>
          <w:b w:val="1"/>
          <w:i w:val="1"/>
          <w:color w:val="222222"/>
          <w:sz w:val="52"/>
          <w:szCs w:val="52"/>
          <w:u w:val="single"/>
          <w:rtl w:val="0"/>
        </w:rPr>
        <w:t xml:space="preserve">Rule #2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Rule="auto"/>
        <w:ind w:left="720" w:hanging="360"/>
        <w:contextualSpacing w:val="1"/>
        <w:rPr>
          <w:sz w:val="52"/>
          <w:szCs w:val="52"/>
        </w:rPr>
      </w:pPr>
      <w:r w:rsidDel="00000000" w:rsidR="00000000" w:rsidRPr="00000000">
        <w:rPr>
          <w:b w:val="1"/>
          <w:color w:val="555555"/>
          <w:sz w:val="52"/>
          <w:szCs w:val="52"/>
          <w:rtl w:val="0"/>
        </w:rPr>
        <w:t xml:space="preserve">When speaking about living creatures, nouns that end in “a” are feminine.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 gata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female cat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las gatas = the female cats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rtl w:val="0"/>
        </w:rPr>
        <w:t xml:space="preserve">la perra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female dog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las perras = the female dogs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La chica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highlight w:val="white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girl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las chicas = the girls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555555"/>
          <w:sz w:val="52"/>
          <w:szCs w:val="52"/>
          <w:highlight w:val="white"/>
          <w:rtl w:val="0"/>
        </w:rPr>
        <w:t xml:space="preserve">la osa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52"/>
          <w:szCs w:val="52"/>
          <w:highlight w:val="white"/>
          <w:rtl w:val="0"/>
        </w:rPr>
        <w:t xml:space="preserve">→</w:t>
      </w: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the female bear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las osas = the female bears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555555"/>
          <w:sz w:val="52"/>
          <w:szCs w:val="52"/>
          <w:highlight w:val="white"/>
          <w:u w:val="single"/>
          <w:rtl w:val="0"/>
        </w:rPr>
        <w:t xml:space="preserve">¡Ten cuidado de la trampa de género!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555555"/>
          <w:sz w:val="48"/>
          <w:szCs w:val="48"/>
          <w:highlight w:val="white"/>
          <w:rtl w:val="0"/>
        </w:rPr>
        <w:t xml:space="preserve">These are objects that DO NOT associate with the gender rule. Don’t assume that a gender object MUST be associated with that gender article.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720" w:hanging="360"/>
        <w:contextualSpacing w:val="1"/>
        <w:jc w:val="center"/>
        <w:rPr>
          <w:b w:val="1"/>
          <w:sz w:val="48"/>
          <w:szCs w:val="48"/>
          <w:highlight w:val="white"/>
        </w:rPr>
      </w:pPr>
      <w:r w:rsidDel="00000000" w:rsidR="00000000" w:rsidRPr="00000000">
        <w:rPr>
          <w:b w:val="1"/>
          <w:i w:val="1"/>
          <w:color w:val="555555"/>
          <w:sz w:val="48"/>
          <w:szCs w:val="48"/>
          <w:highlight w:val="white"/>
          <w:u w:val="single"/>
          <w:rtl w:val="0"/>
        </w:rPr>
        <w:t xml:space="preserve">la corbata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48"/>
          <w:szCs w:val="48"/>
          <w:highlight w:val="white"/>
          <w:u w:val="single"/>
          <w:rtl w:val="0"/>
        </w:rPr>
        <w:t xml:space="preserve">→ the necktie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720" w:hanging="360"/>
        <w:contextualSpacing w:val="1"/>
        <w:jc w:val="center"/>
        <w:rPr>
          <w:b w:val="1"/>
          <w:sz w:val="52"/>
          <w:szCs w:val="52"/>
          <w:highlight w:val="white"/>
        </w:rPr>
      </w:pPr>
      <w:r w:rsidDel="00000000" w:rsidR="00000000" w:rsidRPr="00000000">
        <w:rPr>
          <w:b w:val="1"/>
          <w:i w:val="1"/>
          <w:color w:val="555555"/>
          <w:sz w:val="48"/>
          <w:szCs w:val="48"/>
          <w:highlight w:val="white"/>
          <w:u w:val="single"/>
          <w:rtl w:val="0"/>
        </w:rPr>
        <w:t xml:space="preserve">el maquillaje </w:t>
      </w:r>
      <w:r w:rsidDel="00000000" w:rsidR="00000000" w:rsidRPr="00000000">
        <w:rPr>
          <w:rFonts w:ascii="Nova Mono" w:cs="Nova Mono" w:eastAsia="Nova Mono" w:hAnsi="Nova Mono"/>
          <w:b w:val="1"/>
          <w:color w:val="555555"/>
          <w:sz w:val="48"/>
          <w:szCs w:val="48"/>
          <w:highlight w:val="white"/>
          <w:u w:val="single"/>
          <w:rtl w:val="0"/>
        </w:rPr>
        <w:t xml:space="preserve">→ the makeup</w:t>
      </w:r>
      <w:r w:rsidDel="00000000" w:rsidR="00000000" w:rsidRPr="00000000">
        <w:rPr>
          <w:b w:val="1"/>
          <w:color w:val="555555"/>
          <w:sz w:val="52"/>
          <w:szCs w:val="52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Práctica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libro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cuadro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casa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mapa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día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jugo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estudiante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lápiz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maestra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45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bandera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45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 estrella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45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silla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45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profesor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45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luz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45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nube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iglesia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misa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examen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copa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aguja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hoja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reloj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foto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pega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color w:val="555555"/>
          <w:sz w:val="52"/>
          <w:szCs w:val="52"/>
          <w:highlight w:val="white"/>
          <w:u w:val="none"/>
        </w:rPr>
      </w:pPr>
      <w:r w:rsidDel="00000000" w:rsidR="00000000" w:rsidRPr="00000000">
        <w:rPr>
          <w:color w:val="555555"/>
          <w:sz w:val="52"/>
          <w:szCs w:val="52"/>
          <w:highlight w:val="white"/>
          <w:rtl w:val="0"/>
        </w:rPr>
        <w:t xml:space="preserve">calculadora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color w:val="55555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color w:val="55555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color w:val="55555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